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rPr>
            <m:sty m:val="p"/>
          </m:rP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Cs/>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Leaf energy balance is a tradeoff between water use strategy and optimum</w:t>
      </w:r>
      <w:r>
        <w:rPr>
          <w:bCs/>
          <w:b/>
        </w:rPr>
        <w:t xml:space="preserve"> </w:t>
      </w:r>
      <m:oMath>
        <m:sSub>
          <m:e>
            <m:r>
              <m:t>T</m:t>
            </m:r>
          </m:e>
          <m:sub>
            <m:r>
              <m:t>l</m:t>
            </m:r>
            <m:r>
              <m:t>e</m:t>
            </m:r>
            <m:r>
              <m:t>a</m:t>
            </m:r>
            <m:r>
              <m:t>f</m:t>
            </m:r>
          </m:sub>
        </m:sSub>
      </m:oMath>
      <w:r>
        <w:rPr>
          <w:bCs/>
          <w:b/>
        </w:rPr>
        <w:t xml:space="preserve"> </w:t>
      </w:r>
      <w:r>
        <w:rPr>
          <w:bCs/>
          <w:b/>
        </w:rPr>
        <w:t xml:space="preserve">(Koch</w:t>
      </w:r>
      <w:r>
        <w:rPr>
          <w:bCs/>
          <w:b/>
        </w:rPr>
        <w:t xml:space="preserve"> </w:t>
      </w:r>
      <w:r>
        <w:rPr>
          <w:iCs/>
          <w:i/>
          <w:bCs/>
          <w:b/>
        </w:rPr>
        <w:t xml:space="preserve">et al.</w:t>
      </w:r>
      <w:r>
        <w:rPr>
          <w:bCs/>
          <w:b/>
        </w:rPr>
        <w:t xml:space="preserve">, 1994; Fauset</w:t>
      </w:r>
      <w:r>
        <w:rPr>
          <w:bCs/>
          <w:b/>
        </w:rPr>
        <w:t xml:space="preserve"> </w:t>
      </w:r>
      <w:r>
        <w:rPr>
          <w:iCs/>
          <w:i/>
          <w:bCs/>
          <w:b/>
        </w:rPr>
        <w:t xml:space="preserve">et al.</w:t>
      </w:r>
      <w:r>
        <w:rPr>
          <w:bCs/>
          <w:b/>
        </w:rPr>
        <w:t xml:space="preserve">, 2018)</w:t>
      </w:r>
      <w:r>
        <w:rPr>
          <w:bCs/>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(see next section), give them lower sensitivity to intercepted radiation (Fig. 3a) and higher rates of heat loss (Fig. 3b-e).</w:t>
      </w:r>
    </w:p>
    <w:p>
      <w:pPr>
        <w:pStyle w:val="BodyText"/>
      </w:pPr>
      <w:r>
        <w:rPr>
          <w:bCs/>
          <w:b/>
        </w:rPr>
        <w:t xml:space="preserve">Within closed-canopy forets, vertical gradients in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p>
    <w:bookmarkEnd w:id="29"/>
    <w:bookmarkStart w:id="30" w:name="in-situ-observations"/>
    <w:p>
      <w:pPr>
        <w:pStyle w:val="Heading3"/>
      </w:pPr>
      <w:r>
        <w:t xml:space="preserve">In-situ observations</w:t>
      </w:r>
    </w:p>
    <w:p>
      <w:pPr>
        <w:pStyle w:val="FirstParagraph"/>
      </w:pPr>
      <w:r>
        <w:rPr>
          <w:bCs/>
          <w:b/>
        </w:rPr>
        <w:t xml:space="preserve">Following the principles outlined above, vertical microclimate profile and leaf traits (see following section) together explain in-situ</w:t>
      </w:r>
      <w:r>
        <w:rPr>
          <w:bCs/>
          <w:b/>
        </w:rPr>
        <w:t xml:space="preserve"> </w:t>
      </w:r>
      <m:oMath>
        <m:sSub>
          <m:e>
            <m:r>
              <m:t>T</m:t>
            </m:r>
          </m:e>
          <m:sub>
            <m:r>
              <m:t>l</m:t>
            </m:r>
            <m:r>
              <m:t>e</m:t>
            </m:r>
            <m:r>
              <m:t>a</m:t>
            </m:r>
            <m:r>
              <m:t>f</m:t>
            </m:r>
          </m:sub>
        </m:sSub>
      </m:oMath>
      <w:r>
        <w:rPr>
          <w:bCs/>
          <w:b/>
        </w:rPr>
        <w:t xml:space="preserve"> </w:t>
      </w:r>
      <w:r>
        <w:rPr>
          <w:bCs/>
          <w:b/>
        </w:rPr>
        <w:t xml:space="preserve">observations (Figs. 2-3).</w:t>
      </w:r>
      <w:r>
        <w:t xml:space="preserve"> </w:t>
      </w:r>
      <w:r>
        <w:t xml:space="preserve">In closed-canopy forests,</w:t>
      </w:r>
      <w:r>
        <w:t xml:space="preserve"> </w:t>
      </w:r>
      <w:r>
        <w:rPr>
          <w:iCs/>
          <w:i/>
        </w:rPr>
        <w:t xml:space="preserve">including tropical and temperate broadleaf forests</w:t>
      </w:r>
      <w:r>
        <w:t xml:space="preserve">,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is commonly greater than upper canopy</w:t>
      </w:r>
      <w:r>
        <w:t xml:space="preserve"> </w:t>
      </w:r>
      <m:oMath>
        <m:sSub>
          <m:e>
            <m:r>
              <m:t>T</m:t>
            </m:r>
          </m:e>
          <m:sub>
            <m:r>
              <m:t>l</m:t>
            </m:r>
            <m:r>
              <m:t>e</m:t>
            </m:r>
            <m:r>
              <m:t>a</m:t>
            </m:r>
            <m:r>
              <m:t>f</m:t>
            </m:r>
          </m:sub>
        </m:sSub>
      </m:oMath>
      <w:r>
        <w:t xml:space="preserve">, due to greater light permeability,</w:t>
      </w:r>
      <w:r>
        <w:t xml:space="preserve"> </w:t>
      </w:r>
      <w:r>
        <w:rPr>
          <w:iCs/>
          <w:i/>
        </w:rPr>
        <w:t xml:space="preserve">vertical air mixing</w:t>
      </w:r>
      <w:r>
        <w:t xml:space="preserve">,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Figs. 2h, S1b,e, Muller</w:t>
      </w:r>
      <w:r>
        <w:t xml:space="preserve"> </w:t>
      </w:r>
      <w:r>
        <w:rPr>
          <w:iCs/>
          <w:i/>
        </w:rPr>
        <w:t xml:space="preserve">et al.</w:t>
      </w:r>
      <w:r>
        <w:t xml:space="preserve">, 2021)</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t xml:space="preserve"> </w:t>
      </w:r>
      <w:r>
        <w:t xml:space="preserve">/ ~due to high evapotranspiration~, and therefore differs little between understory and canopy (Fig. 2).</w:t>
      </w:r>
    </w:p>
    <w:p>
      <w:pPr>
        <w:pStyle w:val="BodyText"/>
      </w:pPr>
      <w:r>
        <w:t xml:space="preserve">The extent of this buffering varies across forest types.</w:t>
      </w:r>
      <w:r>
        <w:t xml:space="preserve"> </w:t>
      </w:r>
      <w:r>
        <w:rPr>
          <w:iCs/>
          <w:i/>
        </w:rPr>
        <w:t xml:space="preserve">Upper canopies of temperate-deciduous species can have greater</w:t>
      </w:r>
      <w:r>
        <w:rPr>
          <w:iCs/>
          <w:i/>
        </w:rPr>
        <w:t xml:space="preserve"> </w:t>
      </w:r>
      <m:oMath>
        <m:sSub>
          <m:e>
            <m:r>
              <m:t>T</m:t>
            </m:r>
          </m:e>
          <m:sub>
            <m:r>
              <m:t>l</m:t>
            </m:r>
            <m:r>
              <m:t>e</m:t>
            </m:r>
            <m:r>
              <m:t>a</m:t>
            </m:r>
            <m:r>
              <m:t>f</m:t>
            </m:r>
          </m:sub>
        </m:sSub>
        <m:r>
          <m:rPr>
            <m:sty m:val="p"/>
          </m:rPr>
          <m:t>−</m:t>
        </m:r>
        <m:sSub>
          <m:e>
            <m:r>
              <m:t>T</m:t>
            </m:r>
          </m:e>
          <m:sub>
            <m:r>
              <m:t>a</m:t>
            </m:r>
            <m:r>
              <m:t>i</m:t>
            </m:r>
            <m:r>
              <m:t>r</m:t>
            </m:r>
          </m:sub>
        </m:sSub>
      </m:oMath>
      <w:r>
        <w:rPr>
          <w:iCs/>
          <w:i/>
        </w:rPr>
        <w:t xml:space="preserve"> </w:t>
      </w:r>
      <w:r>
        <w:rPr>
          <w:iCs/>
          <w:i/>
        </w:rPr>
        <w:t xml:space="preserve">than tropical moist and wet forest</w:t>
      </w:r>
      <w:r>
        <w:rPr>
          <w:iCs/>
          <w:i/>
        </w:rPr>
        <w:t xml:space="preserve"> </w:t>
      </w:r>
      <w:r>
        <w:rPr>
          <w:iCs/>
          <w:i/>
        </w:rPr>
        <w:t xml:space="preserve">(Mau</w:t>
      </w:r>
      <w:r>
        <w:rPr>
          <w:iCs/>
          <w:i/>
        </w:rPr>
        <w:t xml:space="preserve"> </w:t>
      </w:r>
      <w:r>
        <w:rPr>
          <w:iCs/>
          <w:i/>
          <w:iCs/>
          <w:i/>
        </w:rPr>
        <w:t xml:space="preserve">et al.</w:t>
      </w:r>
      <w:r>
        <w:rPr>
          <w:iCs/>
          <w:i/>
        </w:rPr>
        <w:t xml:space="preserve">, 2018b)</w:t>
      </w:r>
      <w:r>
        <w:rPr>
          <w:iCs/>
          <w:i/>
        </w:rPr>
        <w:t xml:space="preserve"> </w:t>
      </w:r>
      <w:r>
        <w:rPr>
          <w:iCs/>
          <w:i/>
        </w:rPr>
        <w:t xml:space="preserve">and sparse canopies</w:t>
      </w:r>
      <w:r>
        <w:rPr>
          <w:iCs/>
          <w:i/>
        </w:rPr>
        <w:t xml:space="preserve"> </w:t>
      </w:r>
      <w:r>
        <w:rPr>
          <w:iCs/>
          <w:i/>
        </w:rPr>
        <w:t xml:space="preserve">(Leuzinger &amp; Körner, 2007; Pau</w:t>
      </w:r>
      <w:r>
        <w:rPr>
          <w:iCs/>
          <w:i/>
        </w:rPr>
        <w:t xml:space="preserve"> </w:t>
      </w:r>
      <w:r>
        <w:rPr>
          <w:iCs/>
          <w:i/>
          <w:iCs/>
          <w:i/>
        </w:rPr>
        <w:t xml:space="preserve">et al.</w:t>
      </w:r>
      <w:r>
        <w:rPr>
          <w:iCs/>
          <w:i/>
        </w:rPr>
        <w:t xml:space="preserve">, 2018)</w:t>
      </w:r>
      <w:r>
        <w:rPr>
          <w:iCs/>
          <w:i/>
        </w:rPr>
        <w:t xml:space="preserve">, however in considering a broader range of forests, results may differ (Fig. 2).</w:t>
      </w:r>
      <w:r>
        <w:t xml:space="preserve"> </w:t>
      </w:r>
      <w:r>
        <w:t xml:space="preserve">Because conifer leaves have lower</w:t>
      </w:r>
      <w:r>
        <w:t xml:space="preserve"> </w:t>
      </w:r>
      <m:oMath>
        <m:sSub>
          <m:e>
            <m:r>
              <m:t>g</m:t>
            </m:r>
          </m:e>
          <m:sub>
            <m:r>
              <m:t>a</m:t>
            </m:r>
          </m:sub>
        </m:sSub>
      </m:oMath>
      <w:r>
        <w:t xml:space="preserve"> </w:t>
      </w:r>
      <w:r>
        <w:t xml:space="preserve">than broad leaves, conifer canopies have lower mean</w:t>
      </w:r>
      <w:r>
        <w:t xml:space="preserve"> </w:t>
      </w:r>
      <m:oMath>
        <m:sSub>
          <m:e>
            <m:r>
              <m:t>T</m:t>
            </m:r>
          </m:e>
          <m:sub>
            <m:r>
              <m:t>l</m:t>
            </m:r>
            <m:r>
              <m:t>e</m:t>
            </m:r>
            <m:r>
              <m:t>a</m:t>
            </m:r>
            <m:r>
              <m:t>f</m:t>
            </m:r>
          </m:sub>
        </m:sSub>
      </m:oMath>
      <w:r>
        <w:t xml:space="preserve"> </w:t>
      </w:r>
      <w:r>
        <w:t xml:space="preserve">(Leuzinger &amp; Körner, 2007; Pau</w:t>
      </w:r>
      <w:r>
        <w:t xml:space="preserve"> </w:t>
      </w:r>
      <w:r>
        <w:rPr>
          <w:iCs/>
          <w:i/>
        </w:rPr>
        <w:t xml:space="preserve">et al.</w:t>
      </w:r>
      <w:r>
        <w:t xml:space="preserve">, 2018)</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59" w:name="references"/>
    <w:p>
      <w:pPr>
        <w:pStyle w:val="Heading2"/>
      </w:pPr>
      <w:r>
        <w:t xml:space="preserve">References</w:t>
      </w:r>
    </w:p>
    <w:bookmarkStart w:id="258"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8"/>
    <w:bookmarkStart w:id="89"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89"/>
    <w:bookmarkStart w:id="9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0"/>
    <w:bookmarkStart w:id="9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1"/>
    <w:bookmarkStart w:id="9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2"/>
    <w:bookmarkStart w:id="9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3"/>
    <w:bookmarkStart w:id="9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4"/>
    <w:bookmarkStart w:id="9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5"/>
    <w:bookmarkStart w:id="96"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6"/>
    <w:bookmarkStart w:id="97"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7"/>
    <w:bookmarkStart w:id="9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8"/>
    <w:bookmarkStart w:id="9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99"/>
    <w:bookmarkStart w:id="10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0"/>
    <w:bookmarkStart w:id="10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1"/>
    <w:bookmarkStart w:id="10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2"/>
    <w:bookmarkStart w:id="10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3"/>
    <w:bookmarkStart w:id="104"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4"/>
    <w:bookmarkStart w:id="105"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5"/>
    <w:bookmarkStart w:id="106"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6"/>
    <w:bookmarkStart w:id="10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7"/>
    <w:bookmarkStart w:id="108"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8"/>
    <w:bookmarkStart w:id="10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09"/>
    <w:bookmarkStart w:id="11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0"/>
    <w:bookmarkStart w:id="11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1"/>
    <w:bookmarkStart w:id="11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2"/>
    <w:bookmarkStart w:id="11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3"/>
    <w:bookmarkStart w:id="11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4"/>
    <w:bookmarkStart w:id="11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5"/>
    <w:bookmarkStart w:id="116"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6"/>
    <w:bookmarkStart w:id="11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7"/>
    <w:bookmarkStart w:id="118"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8"/>
    <w:bookmarkStart w:id="11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19"/>
    <w:bookmarkStart w:id="12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0"/>
    <w:bookmarkStart w:id="12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1"/>
    <w:bookmarkStart w:id="12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2"/>
    <w:bookmarkStart w:id="12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3"/>
    <w:bookmarkStart w:id="12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4"/>
    <w:bookmarkStart w:id="12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5"/>
    <w:bookmarkStart w:id="12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6"/>
    <w:bookmarkStart w:id="12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7"/>
    <w:bookmarkStart w:id="12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8"/>
    <w:bookmarkStart w:id="129"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29"/>
    <w:bookmarkStart w:id="13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0"/>
    <w:bookmarkStart w:id="131"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1"/>
    <w:bookmarkStart w:id="13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2"/>
    <w:bookmarkStart w:id="13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3"/>
    <w:bookmarkStart w:id="134"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4"/>
    <w:bookmarkStart w:id="135"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5"/>
    <w:bookmarkStart w:id="136"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6"/>
    <w:bookmarkStart w:id="13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7"/>
    <w:bookmarkStart w:id="138"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8"/>
    <w:bookmarkStart w:id="139"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39"/>
    <w:bookmarkStart w:id="140"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0"/>
    <w:bookmarkStart w:id="14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1"/>
    <w:bookmarkStart w:id="14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2"/>
    <w:bookmarkStart w:id="143"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3"/>
    <w:bookmarkStart w:id="14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4"/>
    <w:bookmarkStart w:id="14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5"/>
    <w:bookmarkStart w:id="146"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6"/>
    <w:bookmarkStart w:id="14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7"/>
    <w:bookmarkStart w:id="14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8"/>
    <w:bookmarkStart w:id="14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49"/>
    <w:bookmarkStart w:id="15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0"/>
    <w:bookmarkStart w:id="15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1"/>
    <w:bookmarkStart w:id="15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2"/>
    <w:bookmarkStart w:id="15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3"/>
    <w:bookmarkStart w:id="15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4"/>
    <w:bookmarkStart w:id="155"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5"/>
    <w:bookmarkStart w:id="156"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6"/>
    <w:bookmarkStart w:id="157"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7"/>
    <w:bookmarkStart w:id="158"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8"/>
    <w:bookmarkStart w:id="159"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59"/>
    <w:bookmarkStart w:id="160"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0"/>
    <w:bookmarkStart w:id="161"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1"/>
    <w:bookmarkStart w:id="16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2"/>
    <w:bookmarkStart w:id="163"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3"/>
    <w:bookmarkStart w:id="164"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5"/>
    <w:bookmarkStart w:id="166"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6"/>
    <w:bookmarkStart w:id="16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7"/>
    <w:bookmarkStart w:id="16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8"/>
    <w:bookmarkStart w:id="169"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69"/>
    <w:bookmarkStart w:id="170"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0"/>
    <w:bookmarkStart w:id="17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1"/>
    <w:bookmarkStart w:id="17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2"/>
    <w:bookmarkStart w:id="1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3"/>
    <w:bookmarkStart w:id="17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4"/>
    <w:bookmarkStart w:id="17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5"/>
    <w:bookmarkStart w:id="17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6"/>
    <w:bookmarkStart w:id="177"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7"/>
    <w:bookmarkStart w:id="178"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8"/>
    <w:bookmarkStart w:id="179"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79"/>
    <w:bookmarkStart w:id="18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0"/>
    <w:bookmarkStart w:id="1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1"/>
    <w:bookmarkStart w:id="182"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2"/>
    <w:bookmarkStart w:id="18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3"/>
    <w:bookmarkStart w:id="18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4"/>
    <w:bookmarkStart w:id="18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5"/>
    <w:bookmarkStart w:id="18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6"/>
    <w:bookmarkStart w:id="187"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7"/>
    <w:bookmarkStart w:id="1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8"/>
    <w:bookmarkStart w:id="18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89"/>
    <w:bookmarkStart w:id="19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0"/>
    <w:bookmarkStart w:id="19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1"/>
    <w:bookmarkStart w:id="192"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2"/>
    <w:bookmarkStart w:id="19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3"/>
    <w:bookmarkStart w:id="194"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4"/>
    <w:bookmarkStart w:id="195"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5"/>
    <w:bookmarkStart w:id="1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6"/>
    <w:bookmarkStart w:id="1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7"/>
    <w:bookmarkStart w:id="19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8"/>
    <w:bookmarkStart w:id="19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199"/>
    <w:bookmarkStart w:id="20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0"/>
    <w:bookmarkStart w:id="201"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1"/>
    <w:bookmarkStart w:id="20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2"/>
    <w:bookmarkStart w:id="20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3"/>
    <w:bookmarkStart w:id="20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4"/>
    <w:bookmarkStart w:id="2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5"/>
    <w:bookmarkStart w:id="2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6"/>
    <w:bookmarkStart w:id="2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7"/>
    <w:bookmarkStart w:id="208"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8"/>
    <w:bookmarkStart w:id="20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09"/>
    <w:bookmarkStart w:id="21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0"/>
    <w:bookmarkStart w:id="21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1"/>
    <w:bookmarkStart w:id="21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2"/>
    <w:bookmarkStart w:id="21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3"/>
    <w:bookmarkStart w:id="214"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4"/>
    <w:bookmarkStart w:id="21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5"/>
    <w:bookmarkStart w:id="216"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6"/>
    <w:bookmarkStart w:id="217"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7"/>
    <w:bookmarkStart w:id="218"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8"/>
    <w:bookmarkStart w:id="21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19"/>
    <w:bookmarkStart w:id="220"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1"/>
    <w:bookmarkStart w:id="22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2"/>
    <w:bookmarkStart w:id="223"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3"/>
    <w:bookmarkStart w:id="22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4"/>
    <w:bookmarkStart w:id="22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5"/>
    <w:bookmarkStart w:id="22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6"/>
    <w:bookmarkStart w:id="2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7"/>
    <w:bookmarkStart w:id="2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8"/>
    <w:bookmarkStart w:id="2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29"/>
    <w:bookmarkStart w:id="2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0"/>
    <w:bookmarkStart w:id="231"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1"/>
    <w:bookmarkStart w:id="2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2"/>
    <w:bookmarkStart w:id="2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3"/>
    <w:bookmarkStart w:id="234"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4"/>
    <w:bookmarkStart w:id="23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5"/>
    <w:bookmarkStart w:id="23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6"/>
    <w:bookmarkStart w:id="23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7"/>
    <w:bookmarkStart w:id="23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8"/>
    <w:bookmarkStart w:id="23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39"/>
    <w:bookmarkStart w:id="24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0"/>
    <w:bookmarkStart w:id="24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1"/>
    <w:bookmarkStart w:id="242"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2"/>
    <w:bookmarkStart w:id="243"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3"/>
    <w:bookmarkStart w:id="2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4"/>
    <w:bookmarkStart w:id="2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5"/>
    <w:bookmarkStart w:id="2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6"/>
    <w:bookmarkStart w:id="24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7"/>
    <w:bookmarkStart w:id="24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8"/>
    <w:bookmarkStart w:id="24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49"/>
    <w:bookmarkStart w:id="25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0"/>
    <w:bookmarkStart w:id="25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1"/>
    <w:bookmarkStart w:id="25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2"/>
    <w:bookmarkStart w:id="25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3"/>
    <w:bookmarkStart w:id="254"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4"/>
    <w:bookmarkStart w:id="25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5"/>
    <w:bookmarkStart w:id="25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6"/>
    <w:bookmarkStart w:id="25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7"/>
    <w:bookmarkEnd w:id="258"/>
    <w:bookmarkEnd w:id="259"/>
    <w:bookmarkEnd w:id="2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2021-06-28T15:24:19Z</dcterms:created>
  <dcterms:modified xsi:type="dcterms:W3CDTF">2021-06-28T15:24:19Z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